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488" w:rsidRDefault="00E37D73">
      <w:pPr>
        <w:ind w:left="11907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Приложение 23</w:t>
      </w:r>
    </w:p>
    <w:p w:rsidR="00A64488" w:rsidRDefault="00E37D73">
      <w:pPr>
        <w:ind w:left="11907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к Закону Ханты-Мансийского</w:t>
      </w:r>
    </w:p>
    <w:p w:rsidR="00A64488" w:rsidRDefault="00E37D73">
      <w:pPr>
        <w:ind w:left="11907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автономного округа – Югры</w:t>
      </w:r>
    </w:p>
    <w:p w:rsidR="009664AE" w:rsidRPr="009664AE" w:rsidRDefault="009664AE" w:rsidP="009664AE">
      <w:pPr>
        <w:ind w:left="11907"/>
        <w:rPr>
          <w:sz w:val="22"/>
          <w:szCs w:val="22"/>
        </w:rPr>
      </w:pPr>
      <w:r w:rsidRPr="009664AE">
        <w:rPr>
          <w:sz w:val="22"/>
          <w:szCs w:val="22"/>
        </w:rPr>
        <w:t>от 27 ноября 2025 года № 87-оз</w:t>
      </w:r>
    </w:p>
    <w:p w:rsidR="00A64488" w:rsidRDefault="00A64488">
      <w:pPr>
        <w:tabs>
          <w:tab w:val="left" w:pos="5760"/>
        </w:tabs>
        <w:ind w:left="5670"/>
        <w:rPr>
          <w:sz w:val="22"/>
          <w:szCs w:val="22"/>
        </w:rPr>
      </w:pPr>
      <w:bookmarkStart w:id="0" w:name="_GoBack"/>
      <w:bookmarkEnd w:id="0"/>
    </w:p>
    <w:p w:rsidR="00A64488" w:rsidRDefault="00E37D73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Дополнительные нормативы отчислений в бюджеты муниципальных районов и городских округов </w:t>
      </w:r>
    </w:p>
    <w:p w:rsidR="00A64488" w:rsidRDefault="00E37D73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Ханты-Мансийского автономного округа – Югры от налога на доходы физических лиц для полной (частичной) замены дотаций </w:t>
      </w:r>
    </w:p>
    <w:p w:rsidR="00A64488" w:rsidRDefault="00E37D73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на выравнивание бюджетной обеспеченности муниципальных районов (городских округов) на плановый период 202</w:t>
      </w:r>
      <w:r w:rsidR="00F67330">
        <w:rPr>
          <w:b/>
          <w:sz w:val="22"/>
          <w:szCs w:val="22"/>
        </w:rPr>
        <w:t>7 и 2028</w:t>
      </w:r>
      <w:r>
        <w:rPr>
          <w:b/>
          <w:sz w:val="22"/>
          <w:szCs w:val="22"/>
        </w:rPr>
        <w:t xml:space="preserve"> годов</w:t>
      </w:r>
    </w:p>
    <w:p w:rsidR="00A64488" w:rsidRDefault="00A64488">
      <w:pPr>
        <w:jc w:val="center"/>
        <w:rPr>
          <w:b/>
          <w:sz w:val="22"/>
          <w:szCs w:val="22"/>
        </w:rPr>
      </w:pPr>
    </w:p>
    <w:p w:rsidR="00A64488" w:rsidRDefault="00F307FC">
      <w:pPr>
        <w:ind w:left="12036" w:right="-31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37D73">
        <w:rPr>
          <w:sz w:val="22"/>
          <w:szCs w:val="22"/>
        </w:rPr>
        <w:t>(процентов)</w:t>
      </w:r>
    </w:p>
    <w:tbl>
      <w:tblPr>
        <w:tblW w:w="14819" w:type="dxa"/>
        <w:jc w:val="right"/>
        <w:tblLayout w:type="fixed"/>
        <w:tblLook w:val="04A0" w:firstRow="1" w:lastRow="0" w:firstColumn="1" w:lastColumn="0" w:noHBand="0" w:noVBand="1"/>
      </w:tblPr>
      <w:tblGrid>
        <w:gridCol w:w="2693"/>
        <w:gridCol w:w="1938"/>
        <w:gridCol w:w="1720"/>
        <w:gridCol w:w="1467"/>
        <w:gridCol w:w="1580"/>
        <w:gridCol w:w="984"/>
        <w:gridCol w:w="927"/>
        <w:gridCol w:w="955"/>
        <w:gridCol w:w="914"/>
        <w:gridCol w:w="841"/>
        <w:gridCol w:w="800"/>
      </w:tblGrid>
      <w:tr w:rsidR="00A64488">
        <w:trPr>
          <w:trHeight w:val="269"/>
          <w:jc w:val="right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района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(городского округа)</w:t>
            </w:r>
          </w:p>
        </w:tc>
        <w:tc>
          <w:tcPr>
            <w:tcW w:w="12126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</w:tr>
      <w:tr w:rsidR="00A64488">
        <w:trPr>
          <w:trHeight w:val="945"/>
          <w:jc w:val="right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A6448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за налоговый период, равной 2,4 миллиона рублей или менее 2,4 миллиона рублей, в том числе в части суммы налога, относящейся к сумме налоговых баз, указанных в пункте 6 </w:t>
            </w:r>
            <w:r w:rsidR="00F307FC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 xml:space="preserve">статьи 210, в абзаце девятом </w:t>
            </w:r>
            <w:r w:rsidR="00F307FC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 xml:space="preserve">пункта 3 статьи 224 Налогового кодекса Российской Федерации; в части суммы налога, относящейся к сумме налоговых баз, указанных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пунктах 6.1 и 6.2 статьи 210 Налогового кодекса Российской Федерации, не превышающей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миллионов рублей; в виде фиксированных авансовых платежей с доходов, полученных иностранными гражданами, осуществляющими трудовую деятельность в соответствии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 статьей 227.1 Налогового кодекса Российской Федерации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 налоговый период, превышающей 2,4 миллиона рублей и составляющей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5 миллионов рублей; в части суммы налога, относящейся к сумме налоговых баз, указанных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пункте 6 статьи 210,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абзаце девятом пункта 3 статьи 224 Налогового кодекса Российской Федерации, превышающей 2,4 миллиона рублей; в части суммы налога, превышающей 650 тысяч рублей, относящейся к сумме налоговых баз, указанных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пунктах 6.1 и 6.2 статьи 210 Налогового кодекса Российской Федерации, превышающей 5 миллионов рублей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</w:t>
            </w:r>
          </w:p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 налоговый период, превышающей </w:t>
            </w:r>
          </w:p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миллионов рублей </w:t>
            </w:r>
          </w:p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 составляющей не более </w:t>
            </w:r>
          </w:p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миллионов рублей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суммы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соответствующих доходов </w:t>
            </w:r>
          </w:p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 налоговый период, превышающей </w:t>
            </w:r>
          </w:p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миллионов рублей </w:t>
            </w:r>
          </w:p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 составляющей не более </w:t>
            </w:r>
          </w:p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миллионов рублей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88" w:rsidRDefault="00E37D73" w:rsidP="00F307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суммы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соответст</w:t>
            </w:r>
            <w:r w:rsidR="00F307F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вующих доходов </w:t>
            </w:r>
            <w:r w:rsidR="00F307FC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за налоговый период, превышающей 50 миллионов рублей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A6448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488" w:rsidRDefault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488" w:rsidRDefault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 w:rsidP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F6733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67330">
              <w:rPr>
                <w:color w:val="000000"/>
                <w:sz w:val="22"/>
                <w:szCs w:val="22"/>
              </w:rPr>
              <w:t>027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 w:rsidP="00F67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F67330">
              <w:rPr>
                <w:color w:val="000000"/>
                <w:sz w:val="22"/>
                <w:szCs w:val="22"/>
              </w:rPr>
              <w:t>8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Нефтеюганск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Сургут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1,19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Нижневартовск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8,36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Мегион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3,44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Урай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14,74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Когалым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Радужный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38,44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34,75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28,76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23,06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Лангепас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F673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Нягань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11,75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Пыть-Ях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Покачи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9,01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Югорск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6,76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Белоярский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14,80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Березовский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Pr="009A36D6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Кондинский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25,98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21,65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6,33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Сургутский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Советский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A36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Нефтеюганский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9622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</w:tbl>
    <w:p w:rsidR="00A64488" w:rsidRDefault="00A64488">
      <w:pPr>
        <w:rPr>
          <w:b/>
          <w:sz w:val="22"/>
          <w:szCs w:val="22"/>
        </w:rPr>
      </w:pPr>
    </w:p>
    <w:p w:rsidR="00A64488" w:rsidRDefault="00A64488"/>
    <w:sectPr w:rsidR="00A64488" w:rsidSect="00C0614C">
      <w:headerReference w:type="even" r:id="rId7"/>
      <w:headerReference w:type="default" r:id="rId8"/>
      <w:headerReference w:type="first" r:id="rId9"/>
      <w:pgSz w:w="16838" w:h="11906" w:orient="landscape"/>
      <w:pgMar w:top="567" w:right="820" w:bottom="993" w:left="1134" w:header="567" w:footer="567" w:gutter="0"/>
      <w:pgNumType w:start="150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EE7" w:rsidRDefault="009D7EE7">
      <w:r>
        <w:separator/>
      </w:r>
    </w:p>
  </w:endnote>
  <w:endnote w:type="continuationSeparator" w:id="0">
    <w:p w:rsidR="009D7EE7" w:rsidRDefault="009D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EE7" w:rsidRDefault="009D7EE7">
      <w:r>
        <w:separator/>
      </w:r>
    </w:p>
  </w:footnote>
  <w:footnote w:type="continuationSeparator" w:id="0">
    <w:p w:rsidR="009D7EE7" w:rsidRDefault="009D7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488" w:rsidRDefault="00E37D73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64488" w:rsidRDefault="00A64488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488" w:rsidRDefault="00C0614C">
    <w:pPr>
      <w:pStyle w:val="af6"/>
      <w:jc w:val="right"/>
    </w:pPr>
    <w:r>
      <w:t>1510</w:t>
    </w:r>
  </w:p>
  <w:p w:rsidR="00A64488" w:rsidRDefault="00A64488">
    <w:pPr>
      <w:pStyle w:val="af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386235"/>
      <w:docPartObj>
        <w:docPartGallery w:val="Page Numbers (Top of Page)"/>
        <w:docPartUnique/>
      </w:docPartObj>
    </w:sdtPr>
    <w:sdtEndPr/>
    <w:sdtContent>
      <w:p w:rsidR="00A64488" w:rsidRDefault="00E37D7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4AE">
          <w:rPr>
            <w:noProof/>
          </w:rPr>
          <w:t>1509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88"/>
    <w:rsid w:val="00423950"/>
    <w:rsid w:val="00750825"/>
    <w:rsid w:val="009622A7"/>
    <w:rsid w:val="00963098"/>
    <w:rsid w:val="009664AE"/>
    <w:rsid w:val="009A36D6"/>
    <w:rsid w:val="009D7EE7"/>
    <w:rsid w:val="00A64488"/>
    <w:rsid w:val="00C0614C"/>
    <w:rsid w:val="00E37D73"/>
    <w:rsid w:val="00F307FC"/>
    <w:rsid w:val="00F6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FD9C7-DDAD-4B0D-A75E-02FCB2C3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styleId="a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styleId="af8">
    <w:name w:val="page number"/>
    <w:basedOn w:val="a0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Pr>
      <w:rFonts w:ascii="Courier New" w:eastAsia="Calibri" w:hAnsi="Courier New" w:cs="Courier New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Pr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F6DD6-D4AA-4FB5-9350-BDD06E8A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Бикетова Ольга Викторовна</cp:lastModifiedBy>
  <cp:revision>5</cp:revision>
  <cp:lastPrinted>2024-11-26T10:52:00Z</cp:lastPrinted>
  <dcterms:created xsi:type="dcterms:W3CDTF">2025-10-08T09:44:00Z</dcterms:created>
  <dcterms:modified xsi:type="dcterms:W3CDTF">2025-11-27T10:59:00Z</dcterms:modified>
</cp:coreProperties>
</file>